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CDD6A" w14:textId="77777777" w:rsidR="005960EF" w:rsidRDefault="0017634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设计俯冲速度</w:t>
      </w:r>
      <w:r>
        <w:rPr>
          <w:rFonts w:ascii="Times New Roman" w:eastAsia="仿宋_GB2312" w:hAnsi="Times New Roman"/>
          <w:sz w:val="28"/>
          <w:szCs w:val="28"/>
          <w:lang w:eastAsia="zh-CN"/>
        </w:rPr>
        <w:t>征求意见稿</w:t>
      </w:r>
    </w:p>
    <w:p w14:paraId="01F0B6C1" w14:textId="20166E2C" w:rsidR="005960EF" w:rsidRDefault="0017634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6B7FF8" w:rsidRPr="006B7FF8">
        <w:rPr>
          <w:rFonts w:ascii="Times New Roman" w:eastAsia="仿宋_GB2312" w:hAnsi="Times New Roman"/>
          <w:sz w:val="28"/>
          <w:szCs w:val="28"/>
          <w:lang w:eastAsia="zh-CN"/>
        </w:rPr>
        <w:t>PSC-25-065</w:t>
      </w:r>
      <w:bookmarkStart w:id="0" w:name="_GoBack"/>
      <w:bookmarkEnd w:id="0"/>
    </w:p>
    <w:p w14:paraId="07587736" w14:textId="77777777" w:rsidR="005960EF" w:rsidRDefault="00176343">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14:paraId="7C0EF5C1" w14:textId="77777777" w:rsidR="005960EF" w:rsidRDefault="0017634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14:paraId="47A7C75F" w14:textId="77777777" w:rsidR="005960EF" w:rsidRDefault="0017634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设计俯冲速度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14:paraId="229F2B77" w14:textId="77777777" w:rsidR="005960EF" w:rsidRDefault="0017634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14:paraId="78CA1F5E" w14:textId="77777777" w:rsidR="005960EF" w:rsidRDefault="00176343">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CCAR25.335(b)(1)</w:t>
      </w:r>
      <w:r>
        <w:rPr>
          <w:rFonts w:ascii="Times New Roman" w:eastAsia="仿宋_GB2312" w:hAnsi="Times New Roman"/>
          <w:sz w:val="28"/>
          <w:szCs w:val="28"/>
          <w:lang w:eastAsia="zh-CN"/>
        </w:rPr>
        <w:t>款</w:t>
      </w:r>
      <w:r>
        <w:rPr>
          <w:rFonts w:ascii="Times New Roman" w:eastAsia="仿宋_GB2312" w:hAnsi="Times New Roman"/>
          <w:sz w:val="28"/>
          <w:szCs w:val="28"/>
          <w:lang w:eastAsia="zh-CN"/>
        </w:rPr>
        <w:t>是一种分析的包线边界情况，为设计巡航速度和设计俯冲速度之间确定可接受的余量。设计俯冲速度将会影响飞机的颤振及飞机的设计载荷。虽然条款中规定的颠倾初始状态是</w:t>
      </w:r>
      <w:r>
        <w:rPr>
          <w:rFonts w:ascii="Times New Roman" w:eastAsia="仿宋_GB2312" w:hAnsi="Times New Roman"/>
          <w:sz w:val="28"/>
          <w:szCs w:val="28"/>
          <w:lang w:eastAsia="zh-CN"/>
        </w:rPr>
        <w:t>1g</w:t>
      </w:r>
      <w:r>
        <w:rPr>
          <w:rFonts w:ascii="Times New Roman" w:eastAsia="仿宋_GB2312" w:hAnsi="Times New Roman"/>
          <w:sz w:val="28"/>
          <w:szCs w:val="28"/>
          <w:lang w:eastAsia="zh-CN"/>
        </w:rPr>
        <w:t>平飞，但是它是作为其他无意的超速状态的代表，为超速提供保护。</w:t>
      </w:r>
      <w:r>
        <w:rPr>
          <w:rFonts w:ascii="Times New Roman" w:eastAsia="仿宋_GB2312" w:hAnsi="Times New Roman"/>
          <w:sz w:val="28"/>
          <w:szCs w:val="28"/>
          <w:lang w:eastAsia="zh-CN"/>
        </w:rPr>
        <w:t>CCAR25.335(b)(1)</w:t>
      </w:r>
      <w:r>
        <w:rPr>
          <w:rFonts w:ascii="Times New Roman" w:eastAsia="仿宋_GB2312" w:hAnsi="Times New Roman"/>
          <w:sz w:val="28"/>
          <w:szCs w:val="28"/>
          <w:lang w:eastAsia="zh-CN"/>
        </w:rPr>
        <w:t>款规定的</w:t>
      </w:r>
      <w:r>
        <w:rPr>
          <w:rFonts w:ascii="Times New Roman" w:eastAsia="仿宋_GB2312" w:hAnsi="Times New Roman"/>
          <w:sz w:val="28"/>
          <w:szCs w:val="28"/>
          <w:lang w:eastAsia="zh-CN"/>
        </w:rPr>
        <w:t>是一种保守临界情况，考虑了所有潜在的超速情况，包括非对称情况。</w:t>
      </w:r>
    </w:p>
    <w:p w14:paraId="74E8D94C" w14:textId="77777777" w:rsidR="005960EF" w:rsidRDefault="00176343">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w:t>
      </w:r>
      <w:r>
        <w:rPr>
          <w:rFonts w:ascii="Times New Roman" w:eastAsia="仿宋_GB2312" w:hAnsi="Times New Roman"/>
          <w:sz w:val="28"/>
          <w:szCs w:val="28"/>
          <w:lang w:eastAsia="zh-CN"/>
        </w:rPr>
        <w:t>具有高速保护系统，为了将所有潜在的超速情况都包含在考虑范围内，必须证明：任何基于高速保护系统而减小的速度余量，不会在可能导致非对称姿态下进入俯冲的无意操纵或突风引起的颠倾中被</w:t>
      </w:r>
      <w:r>
        <w:rPr>
          <w:rFonts w:ascii="Times New Roman" w:eastAsia="仿宋_GB2312" w:hAnsi="Times New Roman"/>
          <w:sz w:val="28"/>
          <w:szCs w:val="28"/>
          <w:lang w:eastAsia="zh-CN"/>
        </w:rPr>
        <w:t>超越；或飞机在飞机控制律保护下不会进入非对称的颠倾状态。此外，</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型飞机高速保护系统必须有高的可靠性水平。</w:t>
      </w:r>
    </w:p>
    <w:p w14:paraId="5C5117DF" w14:textId="77777777" w:rsidR="005960EF" w:rsidRDefault="00176343">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由于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型飞机具有高速保护系统</w:t>
      </w:r>
      <w:r>
        <w:rPr>
          <w:rFonts w:ascii="Times New Roman" w:eastAsia="仿宋_GB2312" w:hAnsi="Times New Roman"/>
          <w:sz w:val="28"/>
          <w:szCs w:val="28"/>
          <w:lang w:eastAsia="zh-CN"/>
        </w:rPr>
        <w:t>这一新颖独特设计</w:t>
      </w:r>
      <w:r>
        <w:rPr>
          <w:rFonts w:ascii="Times New Roman" w:eastAsia="仿宋_GB2312" w:hAnsi="Times New Roman"/>
          <w:sz w:val="28"/>
          <w:szCs w:val="28"/>
          <w:lang w:eastAsia="zh-CN"/>
        </w:rPr>
        <w:t>，现行《运输类飞机适航标准》（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）未包含适当的或者足够的安全要求。</w:t>
      </w: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以提供与适航规章等效的安全水平</w:t>
      </w:r>
      <w:r>
        <w:rPr>
          <w:rFonts w:ascii="Times New Roman" w:eastAsia="仿宋_GB2312" w:hAnsi="Times New Roman"/>
          <w:sz w:val="28"/>
          <w:szCs w:val="28"/>
          <w:lang w:eastAsia="zh-CN"/>
        </w:rPr>
        <w:t>。</w:t>
      </w:r>
    </w:p>
    <w:p w14:paraId="228B6842" w14:textId="77777777" w:rsidR="005960EF" w:rsidRDefault="0017634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14:paraId="30D123F8" w14:textId="77777777" w:rsidR="005960EF" w:rsidRDefault="0017634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AG600</w:t>
      </w:r>
      <w:r>
        <w:rPr>
          <w:rFonts w:ascii="Times New Roman" w:eastAsia="仿宋_GB2312" w:hAnsi="Times New Roman"/>
          <w:sz w:val="28"/>
          <w:szCs w:val="28"/>
          <w:lang w:eastAsia="zh-CN"/>
        </w:rPr>
        <w:t>型飞机。</w:t>
      </w:r>
    </w:p>
    <w:p w14:paraId="57EDD133" w14:textId="77777777" w:rsidR="005960EF" w:rsidRDefault="0017634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14:paraId="29006985" w14:textId="77777777" w:rsidR="005960EF" w:rsidRDefault="00176343">
      <w:pPr>
        <w:widowControl w:val="0"/>
        <w:spacing w:line="360" w:lineRule="auto"/>
        <w:ind w:leftChars="138" w:left="276" w:firstLineChars="99" w:firstLine="277"/>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提出以下专用条件草案代替</w:t>
      </w:r>
      <w:r>
        <w:rPr>
          <w:rFonts w:ascii="Times New Roman" w:eastAsia="仿宋_GB2312" w:hAnsi="Times New Roman"/>
          <w:sz w:val="28"/>
          <w:szCs w:val="28"/>
          <w:lang w:eastAsia="zh-CN"/>
        </w:rPr>
        <w:t>CCAR 25.335(b)(1)</w:t>
      </w:r>
      <w:r>
        <w:rPr>
          <w:rFonts w:ascii="Times New Roman" w:eastAsia="仿宋_GB2312" w:hAnsi="Times New Roman"/>
          <w:sz w:val="28"/>
          <w:szCs w:val="28"/>
          <w:lang w:eastAsia="zh-CN"/>
        </w:rPr>
        <w:t>款：</w:t>
      </w:r>
    </w:p>
    <w:p w14:paraId="331FE389" w14:textId="77777777" w:rsidR="005960EF" w:rsidRDefault="00176343">
      <w:pPr>
        <w:widowControl w:val="0"/>
        <w:spacing w:line="360" w:lineRule="auto"/>
        <w:ind w:leftChars="138" w:left="276" w:firstLineChars="99" w:firstLine="277"/>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r>
        <w:rPr>
          <w:rFonts w:ascii="Times New Roman" w:eastAsia="仿宋_GB2312" w:hAnsi="Times New Roman"/>
          <w:sz w:val="28"/>
          <w:szCs w:val="28"/>
          <w:lang w:eastAsia="zh-CN"/>
        </w:rPr>
        <w:t>下列机动中产生的速度余量中的较大者将被使用：</w:t>
      </w:r>
    </w:p>
    <w:p w14:paraId="6E45C211" w14:textId="77777777" w:rsidR="005960EF" w:rsidRDefault="00176343">
      <w:pPr>
        <w:widowControl w:val="0"/>
        <w:spacing w:line="360" w:lineRule="auto"/>
        <w:ind w:leftChars="201" w:left="402"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从以</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定常飞行的初始情况开始，飞机颠倾，沿着比初始航迹低</w:t>
      </w:r>
      <w:r>
        <w:rPr>
          <w:rFonts w:ascii="Times New Roman" w:eastAsia="仿宋_GB2312" w:hAnsi="Times New Roman"/>
          <w:sz w:val="28"/>
          <w:szCs w:val="28"/>
          <w:lang w:eastAsia="zh-CN"/>
        </w:rPr>
        <w:t>7.5°</w:t>
      </w:r>
      <w:r>
        <w:rPr>
          <w:rFonts w:ascii="Times New Roman" w:eastAsia="仿宋_GB2312" w:hAnsi="Times New Roman"/>
          <w:sz w:val="28"/>
          <w:szCs w:val="28"/>
          <w:lang w:eastAsia="zh-CN"/>
        </w:rPr>
        <w:t>的新航迹飞行，并在操纵全权限范围内实施操作以尽量维持这条新航迹。在飞机发生颠倾</w:t>
      </w:r>
      <w:r>
        <w:rPr>
          <w:rFonts w:ascii="Times New Roman" w:eastAsia="仿宋_GB2312" w:hAnsi="Times New Roman"/>
          <w:sz w:val="28"/>
          <w:szCs w:val="28"/>
          <w:lang w:eastAsia="zh-CN"/>
        </w:rPr>
        <w:t>20</w:t>
      </w:r>
      <w:r>
        <w:rPr>
          <w:rFonts w:ascii="Times New Roman" w:eastAsia="仿宋_GB2312" w:hAnsi="Times New Roman"/>
          <w:sz w:val="28"/>
          <w:szCs w:val="28"/>
          <w:lang w:eastAsia="zh-CN"/>
        </w:rPr>
        <w:t>秒后，以载荷系数</w:t>
      </w:r>
      <w:r>
        <w:rPr>
          <w:rFonts w:ascii="Times New Roman" w:eastAsia="仿宋_GB2312" w:hAnsi="Times New Roman"/>
          <w:sz w:val="28"/>
          <w:szCs w:val="28"/>
          <w:lang w:eastAsia="zh-CN"/>
        </w:rPr>
        <w:t>1.5(0.5g</w:t>
      </w:r>
      <w:r>
        <w:rPr>
          <w:rFonts w:ascii="Times New Roman" w:eastAsia="仿宋_GB2312" w:hAnsi="Times New Roman"/>
          <w:sz w:val="28"/>
          <w:szCs w:val="28"/>
          <w:lang w:eastAsia="zh-CN"/>
        </w:rPr>
        <w:t>的加速度增量</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人工改出，或在飞行员的俯仰操纵器件处于中立位置时，飞控系统以更大的载荷系数自动改出。如果所使用的气动数据是可靠的或保守的，则上述机动中出现的速度增量可采用计算值。开始改出之前假定具有</w:t>
      </w:r>
      <w:r>
        <w:rPr>
          <w:rFonts w:ascii="Times New Roman" w:eastAsia="仿宋_GB2312" w:hAnsi="Times New Roman"/>
          <w:sz w:val="28"/>
          <w:szCs w:val="28"/>
          <w:lang w:eastAsia="zh-CN"/>
        </w:rPr>
        <w:t>CCAR25.175(b)(1)(iv)</w:t>
      </w:r>
      <w:r>
        <w:rPr>
          <w:rFonts w:ascii="Times New Roman" w:eastAsia="仿宋_GB2312" w:hAnsi="Times New Roman"/>
          <w:sz w:val="28"/>
          <w:szCs w:val="28"/>
          <w:lang w:eastAsia="zh-CN"/>
        </w:rPr>
        <w:t>规定的发动机功率，开始改出时</w:t>
      </w:r>
      <w:r>
        <w:rPr>
          <w:rFonts w:ascii="Times New Roman" w:eastAsia="仿宋_GB2312" w:hAnsi="Times New Roman"/>
          <w:sz w:val="28"/>
          <w:szCs w:val="28"/>
          <w:lang w:eastAsia="zh-CN"/>
        </w:rPr>
        <w:t>可以假定功率减小并使用飞行员操纵的阻力装置。</w:t>
      </w:r>
    </w:p>
    <w:p w14:paraId="44980839" w14:textId="77777777" w:rsidR="005960EF" w:rsidRDefault="00176343">
      <w:pPr>
        <w:widowControl w:val="0"/>
        <w:spacing w:line="360" w:lineRule="auto"/>
        <w:ind w:leftChars="201" w:left="402"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当飞行速度低于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，且发动机功率能够维持飞机以此速度定常水平飞行时，飞机颠倾，沿着比初始航迹低</w:t>
      </w:r>
      <w:r>
        <w:rPr>
          <w:rFonts w:ascii="Times New Roman" w:eastAsia="仿宋_GB2312" w:hAnsi="Times New Roman"/>
          <w:sz w:val="28"/>
          <w:szCs w:val="28"/>
          <w:lang w:eastAsia="zh-CN"/>
        </w:rPr>
        <w:t>15°</w:t>
      </w:r>
      <w:r>
        <w:rPr>
          <w:rFonts w:ascii="Times New Roman" w:eastAsia="仿宋_GB2312" w:hAnsi="Times New Roman"/>
          <w:sz w:val="28"/>
          <w:szCs w:val="28"/>
          <w:lang w:eastAsia="zh-CN"/>
        </w:rPr>
        <w:t>的新航迹（或当小于</w:t>
      </w:r>
      <w:r>
        <w:rPr>
          <w:rFonts w:ascii="Times New Roman" w:eastAsia="仿宋_GB2312" w:hAnsi="Times New Roman"/>
          <w:sz w:val="28"/>
          <w:szCs w:val="28"/>
          <w:lang w:eastAsia="zh-CN"/>
        </w:rPr>
        <w:t>15°</w:t>
      </w:r>
      <w:r>
        <w:rPr>
          <w:rFonts w:ascii="Times New Roman" w:eastAsia="仿宋_GB2312" w:hAnsi="Times New Roman"/>
          <w:sz w:val="28"/>
          <w:szCs w:val="28"/>
          <w:lang w:eastAsia="zh-CN"/>
        </w:rPr>
        <w:t>时，则按操纵全权限下系统所允许的最陡低头姿态）加速超过</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。在达到</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之后和改出之前，飞行员的操纵器件可处于中立位置。在高速告警系统工作三秒钟之后，可以载荷系数</w:t>
      </w:r>
      <w:r>
        <w:rPr>
          <w:rFonts w:ascii="Times New Roman" w:eastAsia="仿宋_GB2312" w:hAnsi="Times New Roman"/>
          <w:sz w:val="28"/>
          <w:szCs w:val="28"/>
          <w:lang w:eastAsia="zh-CN"/>
        </w:rPr>
        <w:t>1.5g(0.5g</w:t>
      </w:r>
      <w:r>
        <w:rPr>
          <w:rFonts w:ascii="Times New Roman" w:eastAsia="仿宋_GB2312" w:hAnsi="Times New Roman"/>
          <w:sz w:val="28"/>
          <w:szCs w:val="28"/>
          <w:lang w:eastAsia="zh-CN"/>
        </w:rPr>
        <w:t>的加速度增量</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人工改出，或在飞行员的俯仰操纵器件保持中立位置时，飞控系统施加更高的载荷系数自动改出。此时可以减少发动机功率。在直至机动中能</w:t>
      </w:r>
      <w:r>
        <w:rPr>
          <w:rFonts w:ascii="Times New Roman" w:eastAsia="仿宋_GB2312" w:hAnsi="Times New Roman"/>
          <w:sz w:val="28"/>
          <w:szCs w:val="28"/>
          <w:lang w:eastAsia="zh-CN"/>
        </w:rPr>
        <w:t>达到的最大速度下，允许使用能够使飞机减速的所有其他方法。飞行员相继操作之间的时间间隔不得少于</w:t>
      </w:r>
      <w:r>
        <w:rPr>
          <w:rFonts w:ascii="Times New Roman" w:eastAsia="仿宋_GB2312" w:hAnsi="Times New Roman"/>
          <w:sz w:val="28"/>
          <w:szCs w:val="28"/>
          <w:lang w:eastAsia="zh-CN"/>
        </w:rPr>
        <w:t>1</w:t>
      </w:r>
      <w:r>
        <w:rPr>
          <w:rFonts w:ascii="Times New Roman" w:eastAsia="仿宋_GB2312" w:hAnsi="Times New Roman"/>
          <w:sz w:val="28"/>
          <w:szCs w:val="28"/>
          <w:lang w:eastAsia="zh-CN"/>
        </w:rPr>
        <w:t>秒。</w:t>
      </w:r>
    </w:p>
    <w:p w14:paraId="35B8A18D" w14:textId="77777777" w:rsidR="005960EF" w:rsidRDefault="00176343">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(b) </w:t>
      </w:r>
      <w:r>
        <w:rPr>
          <w:rFonts w:ascii="Times New Roman" w:eastAsia="仿宋_GB2312" w:hAnsi="Times New Roman"/>
          <w:sz w:val="28"/>
          <w:szCs w:val="28"/>
          <w:lang w:eastAsia="zh-CN"/>
        </w:rPr>
        <w:t>在任何影响高速保护功能的故障情况中，本条</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规定的情况仍适用。</w:t>
      </w:r>
    </w:p>
    <w:p w14:paraId="020D5DE8" w14:textId="77777777" w:rsidR="005960EF" w:rsidRDefault="00176343">
      <w:pPr>
        <w:widowControl w:val="0"/>
        <w:spacing w:line="360" w:lineRule="auto"/>
        <w:ind w:leftChars="201" w:left="402"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所规定的</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的值可能与正常构型中的值不同，在定义与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相关的载荷以及</w:t>
      </w:r>
      <w:r>
        <w:rPr>
          <w:rFonts w:ascii="Times New Roman" w:eastAsia="仿宋_GB2312" w:hAnsi="Times New Roman"/>
          <w:sz w:val="28"/>
          <w:szCs w:val="28"/>
          <w:lang w:eastAsia="zh-CN"/>
        </w:rPr>
        <w:t>CCAR 25.629</w:t>
      </w:r>
      <w:r>
        <w:rPr>
          <w:rFonts w:ascii="Times New Roman" w:eastAsia="仿宋_GB2312" w:hAnsi="Times New Roman"/>
          <w:sz w:val="28"/>
          <w:szCs w:val="28"/>
          <w:lang w:eastAsia="zh-CN"/>
        </w:rPr>
        <w:t>的评价时，必须与该故障情况相关联。但</w:t>
      </w:r>
      <w:r>
        <w:rPr>
          <w:rFonts w:ascii="Times New Roman" w:eastAsia="仿宋_GB2312" w:hAnsi="Times New Roman"/>
          <w:sz w:val="28"/>
          <w:szCs w:val="28"/>
          <w:lang w:eastAsia="zh-CN"/>
        </w:rPr>
        <w:lastRenderedPageBreak/>
        <w:t>是，根</w:t>
      </w:r>
      <w:r>
        <w:rPr>
          <w:rFonts w:ascii="Times New Roman" w:eastAsia="仿宋_GB2312" w:hAnsi="Times New Roman"/>
          <w:sz w:val="28"/>
          <w:szCs w:val="28"/>
          <w:lang w:eastAsia="zh-CN"/>
        </w:rPr>
        <w:t>据专用条件</w:t>
      </w:r>
      <w:commentRangeStart w:id="1"/>
      <w:r>
        <w:rPr>
          <w:rFonts w:ascii="Times New Roman" w:eastAsia="仿宋_GB2312" w:hAnsi="Times New Roman"/>
          <w:sz w:val="28"/>
          <w:szCs w:val="28"/>
          <w:highlight w:val="red"/>
          <w:lang w:eastAsia="zh-CN"/>
        </w:rPr>
        <w:t>草案</w:t>
      </w:r>
      <w:commentRangeEnd w:id="1"/>
      <w:r>
        <w:rPr>
          <w:rFonts w:ascii="Times New Roman" w:eastAsia="仿宋_GB2312" w:hAnsi="Times New Roman"/>
        </w:rPr>
        <w:commentReference w:id="1"/>
      </w:r>
      <w:r>
        <w:rPr>
          <w:rFonts w:ascii="Times New Roman" w:eastAsia="仿宋_GB2312" w:hAnsi="Times New Roman"/>
          <w:sz w:val="28"/>
          <w:szCs w:val="28"/>
          <w:lang w:eastAsia="zh-CN"/>
        </w:rPr>
        <w:t>“</w:t>
      </w:r>
      <w:r>
        <w:rPr>
          <w:rFonts w:ascii="Times New Roman" w:eastAsia="仿宋_GB2312" w:hAnsi="Times New Roman"/>
          <w:sz w:val="28"/>
          <w:szCs w:val="28"/>
          <w:lang w:eastAsia="zh-CN"/>
        </w:rPr>
        <w:t>系统与结构的相互影响</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w:t>
      </w:r>
      <w:r>
        <w:rPr>
          <w:rFonts w:ascii="Times New Roman" w:eastAsia="仿宋_GB2312" w:hAnsi="Times New Roman"/>
          <w:sz w:val="28"/>
          <w:szCs w:val="28"/>
          <w:lang w:eastAsia="zh-CN"/>
        </w:rPr>
        <w:t>准则，要求的强度和速度余量应取决于该故障情况的概率。</w:t>
      </w:r>
    </w:p>
    <w:p w14:paraId="4F13A5B4" w14:textId="77777777" w:rsidR="005960EF" w:rsidRDefault="00176343">
      <w:pPr>
        <w:widowControl w:val="0"/>
        <w:spacing w:line="360" w:lineRule="auto"/>
        <w:ind w:leftChars="201" w:left="402"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或者，使用速度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可被减少至一个不考虑高速保护系统收益，并维持与表明本条</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的符合性一致的</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之间的速度余量的值，只要：</w:t>
      </w:r>
    </w:p>
    <w:p w14:paraId="02BB5D36" w14:textId="77777777" w:rsidR="005960EF" w:rsidRDefault="00176343">
      <w:pPr>
        <w:widowControl w:val="0"/>
        <w:spacing w:line="360" w:lineRule="auto"/>
        <w:ind w:leftChars="501" w:left="1002"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(i) </w:t>
      </w:r>
      <w:r>
        <w:rPr>
          <w:rFonts w:ascii="Times New Roman" w:eastAsia="仿宋_GB2312" w:hAnsi="Times New Roman"/>
          <w:sz w:val="28"/>
          <w:szCs w:val="28"/>
          <w:lang w:eastAsia="zh-CN"/>
        </w:rPr>
        <w:t>任何会影响设计俯冲速度确定的高速保护系统故障应表明其概率是不可能的；</w:t>
      </w:r>
    </w:p>
    <w:p w14:paraId="62AF9743" w14:textId="77777777" w:rsidR="005960EF" w:rsidRDefault="00176343">
      <w:pPr>
        <w:widowControl w:val="0"/>
        <w:spacing w:line="360" w:lineRule="auto"/>
        <w:ind w:leftChars="501" w:left="1002"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(ii) </w:t>
      </w:r>
      <w:r>
        <w:rPr>
          <w:rFonts w:ascii="Times New Roman" w:eastAsia="仿宋_GB2312" w:hAnsi="Times New Roman"/>
          <w:sz w:val="28"/>
          <w:szCs w:val="28"/>
          <w:lang w:eastAsia="zh-CN"/>
        </w:rPr>
        <w:t>系统故障必须通告给飞行员；</w:t>
      </w:r>
    </w:p>
    <w:p w14:paraId="290FCF47" w14:textId="77777777" w:rsidR="005960EF" w:rsidRDefault="00176343">
      <w:pPr>
        <w:widowControl w:val="0"/>
        <w:spacing w:line="360" w:lineRule="auto"/>
        <w:ind w:leftChars="501" w:left="1002"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(iii) </w:t>
      </w:r>
      <w:r>
        <w:rPr>
          <w:rFonts w:ascii="Times New Roman" w:eastAsia="仿宋_GB2312" w:hAnsi="Times New Roman"/>
          <w:sz w:val="28"/>
          <w:szCs w:val="28"/>
          <w:lang w:eastAsia="zh-CN"/>
        </w:rPr>
        <w:t>飞机飞行手册中说明应要求减小最大使用速度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w:t>
      </w:r>
    </w:p>
    <w:p w14:paraId="09E29C56" w14:textId="77777777" w:rsidR="005960EF" w:rsidRDefault="0017634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14:paraId="07FD2744" w14:textId="77777777" w:rsidR="005960EF" w:rsidRDefault="00176343">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设计俯冲速度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14:paraId="0540E4A8" w14:textId="77777777" w:rsidR="005960EF" w:rsidRDefault="005960EF">
      <w:pPr>
        <w:widowControl w:val="0"/>
        <w:spacing w:line="360" w:lineRule="auto"/>
        <w:ind w:leftChars="0" w:left="1" w:firstLineChars="202" w:firstLine="566"/>
        <w:rPr>
          <w:rFonts w:ascii="Times New Roman" w:eastAsia="仿宋_GB2312" w:hAnsi="Times New Roman"/>
          <w:sz w:val="28"/>
          <w:szCs w:val="28"/>
          <w:lang w:eastAsia="zh-CN"/>
        </w:rPr>
      </w:pPr>
    </w:p>
    <w:p w14:paraId="60F5DD3F" w14:textId="77777777" w:rsidR="005960EF" w:rsidRDefault="00176343">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14:paraId="5CB07D02" w14:textId="77777777" w:rsidR="005960EF" w:rsidRDefault="00176343">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14:paraId="248FF1CE" w14:textId="77777777" w:rsidR="005960EF" w:rsidRDefault="00176343">
      <w:pPr>
        <w:ind w:left="1" w:hanging="3"/>
        <w:jc w:val="center"/>
        <w:rPr>
          <w:rFonts w:ascii="Times New Roman" w:eastAsia="仿宋_GB2312" w:hAnsi="Times New Roman"/>
          <w:lang w:eastAsia="zh-CN"/>
        </w:rPr>
      </w:pPr>
      <w:bookmarkStart w:id="2"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5960EF" w14:paraId="0E920D55" w14:textId="77777777">
        <w:tc>
          <w:tcPr>
            <w:tcW w:w="939" w:type="dxa"/>
          </w:tcPr>
          <w:p w14:paraId="163786C0" w14:textId="77777777" w:rsidR="005960EF" w:rsidRDefault="00176343">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14:paraId="315D48B4" w14:textId="77777777" w:rsidR="005960EF" w:rsidRDefault="00176343">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5960EF" w14:paraId="07E6163A" w14:textId="77777777">
        <w:tc>
          <w:tcPr>
            <w:tcW w:w="2295" w:type="dxa"/>
            <w:gridSpan w:val="3"/>
          </w:tcPr>
          <w:p w14:paraId="6A17EA1C" w14:textId="77777777" w:rsidR="005960EF" w:rsidRDefault="00176343">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14:paraId="4DA7C777" w14:textId="77777777" w:rsidR="005960EF" w:rsidRDefault="005960EF">
            <w:pPr>
              <w:spacing w:line="600" w:lineRule="exact"/>
              <w:ind w:left="1" w:hanging="3"/>
              <w:rPr>
                <w:rFonts w:ascii="Times New Roman" w:eastAsia="仿宋_GB2312" w:hAnsi="Times New Roman"/>
                <w:sz w:val="28"/>
                <w:szCs w:val="28"/>
              </w:rPr>
            </w:pPr>
          </w:p>
        </w:tc>
      </w:tr>
      <w:tr w:rsidR="005960EF" w14:paraId="06B8672B" w14:textId="77777777">
        <w:tc>
          <w:tcPr>
            <w:tcW w:w="1951" w:type="dxa"/>
            <w:gridSpan w:val="2"/>
          </w:tcPr>
          <w:p w14:paraId="4E849482" w14:textId="77777777" w:rsidR="005960EF" w:rsidRDefault="00176343">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14:paraId="260922E3" w14:textId="77777777" w:rsidR="005960EF" w:rsidRDefault="005960EF">
            <w:pPr>
              <w:spacing w:line="600" w:lineRule="exact"/>
              <w:ind w:left="1" w:hanging="3"/>
              <w:rPr>
                <w:rFonts w:ascii="Times New Roman" w:eastAsia="仿宋_GB2312" w:hAnsi="Times New Roman"/>
                <w:sz w:val="28"/>
                <w:szCs w:val="28"/>
              </w:rPr>
            </w:pPr>
          </w:p>
        </w:tc>
      </w:tr>
      <w:tr w:rsidR="005960EF" w14:paraId="18D41C23" w14:textId="77777777">
        <w:tc>
          <w:tcPr>
            <w:tcW w:w="9351" w:type="dxa"/>
            <w:gridSpan w:val="4"/>
          </w:tcPr>
          <w:p w14:paraId="7EFBEA10" w14:textId="77777777" w:rsidR="005960EF" w:rsidRDefault="00176343">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5960EF" w14:paraId="247336F1" w14:textId="77777777">
        <w:tc>
          <w:tcPr>
            <w:tcW w:w="9351" w:type="dxa"/>
            <w:gridSpan w:val="4"/>
          </w:tcPr>
          <w:p w14:paraId="0F0BE1AA" w14:textId="77777777" w:rsidR="005960EF" w:rsidRDefault="005960EF">
            <w:pPr>
              <w:spacing w:line="600" w:lineRule="exact"/>
              <w:ind w:left="1" w:hanging="3"/>
              <w:rPr>
                <w:rFonts w:ascii="Times New Roman" w:eastAsia="仿宋_GB2312" w:hAnsi="Times New Roman"/>
                <w:sz w:val="28"/>
                <w:szCs w:val="28"/>
                <w:lang w:eastAsia="zh-CN"/>
              </w:rPr>
            </w:pPr>
          </w:p>
          <w:p w14:paraId="59F0D0B1" w14:textId="77777777" w:rsidR="005960EF" w:rsidRDefault="005960EF">
            <w:pPr>
              <w:spacing w:line="600" w:lineRule="exact"/>
              <w:ind w:left="1" w:hanging="3"/>
              <w:rPr>
                <w:rFonts w:ascii="Times New Roman" w:eastAsia="仿宋_GB2312" w:hAnsi="Times New Roman"/>
                <w:sz w:val="28"/>
                <w:szCs w:val="28"/>
                <w:lang w:eastAsia="zh-CN"/>
              </w:rPr>
            </w:pPr>
          </w:p>
          <w:p w14:paraId="2860A6D3" w14:textId="77777777" w:rsidR="005960EF" w:rsidRDefault="005960EF">
            <w:pPr>
              <w:spacing w:line="600" w:lineRule="exact"/>
              <w:ind w:left="0" w:hanging="2"/>
              <w:rPr>
                <w:rFonts w:ascii="Times New Roman" w:eastAsia="仿宋_GB2312" w:hAnsi="Times New Roman"/>
                <w:lang w:eastAsia="zh-CN"/>
              </w:rPr>
            </w:pPr>
          </w:p>
        </w:tc>
      </w:tr>
      <w:tr w:rsidR="005960EF" w14:paraId="1B582206" w14:textId="77777777">
        <w:tc>
          <w:tcPr>
            <w:tcW w:w="9351" w:type="dxa"/>
            <w:gridSpan w:val="4"/>
          </w:tcPr>
          <w:p w14:paraId="7A6ED5D7" w14:textId="77777777" w:rsidR="005960EF" w:rsidRDefault="00176343">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5960EF" w14:paraId="497D3EF9" w14:textId="77777777">
        <w:tc>
          <w:tcPr>
            <w:tcW w:w="9351" w:type="dxa"/>
            <w:gridSpan w:val="4"/>
          </w:tcPr>
          <w:p w14:paraId="500BBB5E" w14:textId="77777777" w:rsidR="005960EF" w:rsidRDefault="005960EF">
            <w:pPr>
              <w:spacing w:line="600" w:lineRule="exact"/>
              <w:ind w:left="1" w:hanging="3"/>
              <w:rPr>
                <w:rFonts w:ascii="Times New Roman" w:eastAsia="仿宋_GB2312" w:hAnsi="Times New Roman"/>
                <w:sz w:val="28"/>
                <w:szCs w:val="28"/>
              </w:rPr>
            </w:pPr>
          </w:p>
          <w:p w14:paraId="3BB1EC91" w14:textId="77777777" w:rsidR="005960EF" w:rsidRDefault="005960EF">
            <w:pPr>
              <w:spacing w:line="600" w:lineRule="exact"/>
              <w:ind w:left="1" w:hanging="3"/>
              <w:rPr>
                <w:rFonts w:ascii="Times New Roman" w:eastAsia="仿宋_GB2312" w:hAnsi="Times New Roman"/>
                <w:sz w:val="28"/>
                <w:szCs w:val="28"/>
              </w:rPr>
            </w:pPr>
          </w:p>
          <w:p w14:paraId="138A4BDA" w14:textId="77777777" w:rsidR="005960EF" w:rsidRDefault="005960EF">
            <w:pPr>
              <w:spacing w:line="600" w:lineRule="exact"/>
              <w:ind w:left="1" w:hanging="3"/>
              <w:rPr>
                <w:rFonts w:ascii="Times New Roman" w:eastAsia="仿宋_GB2312" w:hAnsi="Times New Roman"/>
                <w:sz w:val="28"/>
                <w:szCs w:val="28"/>
              </w:rPr>
            </w:pPr>
          </w:p>
          <w:p w14:paraId="4594797F" w14:textId="77777777" w:rsidR="005960EF" w:rsidRDefault="005960EF">
            <w:pPr>
              <w:spacing w:line="600" w:lineRule="exact"/>
              <w:ind w:left="1" w:hanging="3"/>
              <w:rPr>
                <w:rFonts w:ascii="Times New Roman" w:eastAsia="仿宋_GB2312" w:hAnsi="Times New Roman"/>
                <w:sz w:val="28"/>
                <w:szCs w:val="28"/>
              </w:rPr>
            </w:pPr>
          </w:p>
          <w:p w14:paraId="6A752B27" w14:textId="77777777" w:rsidR="005960EF" w:rsidRDefault="005960EF">
            <w:pPr>
              <w:spacing w:line="600" w:lineRule="exact"/>
              <w:ind w:left="1" w:hanging="3"/>
              <w:rPr>
                <w:rFonts w:ascii="Times New Roman" w:eastAsia="仿宋_GB2312" w:hAnsi="Times New Roman"/>
                <w:sz w:val="28"/>
                <w:szCs w:val="28"/>
              </w:rPr>
            </w:pPr>
          </w:p>
          <w:p w14:paraId="36DBA566" w14:textId="77777777" w:rsidR="005960EF" w:rsidRDefault="005960EF">
            <w:pPr>
              <w:spacing w:line="600" w:lineRule="exact"/>
              <w:ind w:left="1" w:hanging="3"/>
              <w:rPr>
                <w:rFonts w:ascii="Times New Roman" w:eastAsia="仿宋_GB2312" w:hAnsi="Times New Roman"/>
                <w:sz w:val="28"/>
                <w:szCs w:val="28"/>
              </w:rPr>
            </w:pPr>
          </w:p>
          <w:p w14:paraId="1C732CAB" w14:textId="77777777" w:rsidR="005960EF" w:rsidRDefault="005960EF">
            <w:pPr>
              <w:spacing w:line="600" w:lineRule="exact"/>
              <w:ind w:left="1" w:hanging="3"/>
              <w:rPr>
                <w:rFonts w:ascii="Times New Roman" w:eastAsia="仿宋_GB2312" w:hAnsi="Times New Roman"/>
                <w:sz w:val="28"/>
                <w:szCs w:val="28"/>
              </w:rPr>
            </w:pPr>
          </w:p>
          <w:p w14:paraId="693E9191" w14:textId="77777777" w:rsidR="005960EF" w:rsidRDefault="005960EF">
            <w:pPr>
              <w:spacing w:line="600" w:lineRule="exact"/>
              <w:ind w:left="0" w:hanging="2"/>
              <w:rPr>
                <w:rFonts w:ascii="Times New Roman" w:eastAsia="仿宋_GB2312" w:hAnsi="Times New Roman"/>
              </w:rPr>
            </w:pPr>
          </w:p>
        </w:tc>
      </w:tr>
      <w:tr w:rsidR="005960EF" w14:paraId="103B5B73" w14:textId="77777777">
        <w:tc>
          <w:tcPr>
            <w:tcW w:w="9351" w:type="dxa"/>
            <w:gridSpan w:val="4"/>
          </w:tcPr>
          <w:p w14:paraId="6C6D4997" w14:textId="77777777" w:rsidR="005960EF" w:rsidRDefault="00176343">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14:paraId="0ADFDF15" w14:textId="77777777" w:rsidR="005960EF" w:rsidRDefault="00176343">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14:paraId="6942BECD" w14:textId="77777777" w:rsidR="005960EF" w:rsidRDefault="00176343">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14:paraId="60A74816" w14:textId="77777777" w:rsidR="005960EF" w:rsidRDefault="00176343">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14:paraId="6B258897" w14:textId="77777777" w:rsidR="005960EF" w:rsidRDefault="00176343">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2"/>
    </w:p>
    <w:sectPr w:rsidR="005960EF">
      <w:headerReference w:type="even" r:id="rId8"/>
      <w:headerReference w:type="default" r:id="rId9"/>
      <w:footerReference w:type="even" r:id="rId10"/>
      <w:footerReference w:type="default" r:id="rId11"/>
      <w:headerReference w:type="first" r:id="rId12"/>
      <w:footerReference w:type="first" r:id="rId13"/>
      <w:pgSz w:w="12240" w:h="15840"/>
      <w:pgMar w:top="1418" w:right="1418" w:bottom="1418" w:left="1418" w:header="720" w:footer="1007" w:gutter="0"/>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俞鹏飞" w:date="2025-02-25T16:43:00Z" w:initials="">
    <w:p w14:paraId="790C4153" w14:textId="77777777" w:rsidR="005960EF" w:rsidRDefault="00176343">
      <w:pPr>
        <w:pStyle w:val="a3"/>
        <w:ind w:left="0" w:hanging="2"/>
        <w:rPr>
          <w:lang w:eastAsia="zh-CN"/>
        </w:rPr>
      </w:pPr>
      <w:r>
        <w:rPr>
          <w:rFonts w:hint="eastAsia"/>
          <w:lang w:eastAsia="zh-CN"/>
        </w:rPr>
        <w:t>正式发布时需删除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0C41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2CEBC" w14:textId="77777777" w:rsidR="00176343" w:rsidRDefault="00176343">
      <w:pPr>
        <w:spacing w:line="240" w:lineRule="auto"/>
        <w:ind w:left="0" w:hanging="2"/>
      </w:pPr>
      <w:r>
        <w:separator/>
      </w:r>
    </w:p>
  </w:endnote>
  <w:endnote w:type="continuationSeparator" w:id="0">
    <w:p w14:paraId="2DA57B06" w14:textId="77777777" w:rsidR="00176343" w:rsidRDefault="001763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C93AA" w14:textId="77777777" w:rsidR="005960EF" w:rsidRDefault="00176343">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14:paraId="005DA6A2" w14:textId="77777777" w:rsidR="005960EF" w:rsidRDefault="005960EF">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E79D3" w14:textId="77777777" w:rsidR="005960EF" w:rsidRDefault="005960EF">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C0CBD" w14:textId="77777777" w:rsidR="005960EF" w:rsidRDefault="005960EF">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54CC" w14:textId="77777777" w:rsidR="00176343" w:rsidRDefault="00176343">
      <w:pPr>
        <w:spacing w:line="240" w:lineRule="auto"/>
        <w:ind w:left="0" w:hanging="2"/>
      </w:pPr>
      <w:r>
        <w:separator/>
      </w:r>
    </w:p>
  </w:footnote>
  <w:footnote w:type="continuationSeparator" w:id="0">
    <w:p w14:paraId="3AC83346" w14:textId="77777777" w:rsidR="00176343" w:rsidRDefault="001763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BD264" w14:textId="77777777" w:rsidR="005960EF" w:rsidRDefault="005960EF">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CC8BF" w14:textId="77777777" w:rsidR="005960EF" w:rsidRDefault="005960EF">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EC6CC" w14:textId="77777777" w:rsidR="005960EF" w:rsidRDefault="005960EF">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176343"/>
    <w:rsid w:val="002F1960"/>
    <w:rsid w:val="00410702"/>
    <w:rsid w:val="00506FBF"/>
    <w:rsid w:val="00537AD1"/>
    <w:rsid w:val="005960EF"/>
    <w:rsid w:val="00611C32"/>
    <w:rsid w:val="00615F0C"/>
    <w:rsid w:val="00673BBE"/>
    <w:rsid w:val="006B7FF8"/>
    <w:rsid w:val="006C38B0"/>
    <w:rsid w:val="00840F88"/>
    <w:rsid w:val="008D2E44"/>
    <w:rsid w:val="0090597A"/>
    <w:rsid w:val="00A333D9"/>
    <w:rsid w:val="00A74D49"/>
    <w:rsid w:val="00AA74ED"/>
    <w:rsid w:val="00B066E5"/>
    <w:rsid w:val="00B337C7"/>
    <w:rsid w:val="00BD1D7C"/>
    <w:rsid w:val="00D519A4"/>
    <w:rsid w:val="00D866EA"/>
    <w:rsid w:val="00EE746E"/>
    <w:rsid w:val="00FA6AAB"/>
    <w:rsid w:val="05FC5C00"/>
    <w:rsid w:val="113029DE"/>
    <w:rsid w:val="246E0586"/>
    <w:rsid w:val="39931A05"/>
    <w:rsid w:val="41FC07CF"/>
    <w:rsid w:val="4B891C7B"/>
    <w:rsid w:val="50B72A40"/>
    <w:rsid w:val="513C2E56"/>
    <w:rsid w:val="5D011713"/>
    <w:rsid w:val="616C6FE3"/>
    <w:rsid w:val="630F20C3"/>
    <w:rsid w:val="69CD0D21"/>
    <w:rsid w:val="73066628"/>
    <w:rsid w:val="77D95B83"/>
    <w:rsid w:val="7A88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9E5BE7-1EA6-4277-AA42-B1985FE17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34"/>
    <w:qFormat/>
    <w:pPr>
      <w:ind w:left="1753" w:hanging="57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282</Words>
  <Characters>1613</Characters>
  <Application>Microsoft Office Word</Application>
  <DocSecurity>0</DocSecurity>
  <Lines>13</Lines>
  <Paragraphs>3</Paragraphs>
  <ScaleCrop>false</ScaleCrop>
  <Company>神州网信技术有限公司</Company>
  <LinksUpToDate>false</LinksUpToDate>
  <CharactersWithSpaces>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13</cp:revision>
  <cp:lastPrinted>2024-11-03T21:03:00Z</cp:lastPrinted>
  <dcterms:created xsi:type="dcterms:W3CDTF">2024-03-06T09:56:00Z</dcterms:created>
  <dcterms:modified xsi:type="dcterms:W3CDTF">2025-02-28T01:01:00Z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454B77B727CF43089FA757E501A2ED58_13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CD49C93B_CN-937CC3F4">
    <vt:lpwstr>egi68nhWYve3RDUzEuiiH6tjg4FsEh7iEoB0Gn3xdyn/j6zBdJ+EXHYAEYkalggK76ljxZRgRV8RjpA1WoK7j66DQSU5q5kD8eIATZ/3pt87Sy8XGCaI1L5dKPXnqnuz09odp7KPWQoe1LCzTijrRZglzzE6vSTN+mBSkuW4cGhIecRm5M7A92N/Fn1mnu1NCi7Uc3qyPL/1Z64e+Lsb6HXntJnbfZB5DSsBghJxI2b2Tw22vU5Z4Fvx2k1LtpU</vt:lpwstr>
  </property>
  <property fmtid="{D5CDD505-2E9C-101B-9397-08002B2CF9AE}" pid="26" name="_IPGFLOW_P-B7C1_E-1_FP-2_SP-2_CV-A7E519AD_CN-81C187C2">
    <vt:lpwstr>+9SXZH4ZMHDEKKaSY2sMtSTNSClTrFUzBvpjHvlH3pcz7QG4pl6enHO1tqOWpg/LZbfsasirxRwO85f65EVSm9die6oDPIg5yib/PzfNnBwSDehatxNxgdM0AZNUYizfbzkEFeKJYNiBeAgpxFPGiYqGqq/uI5nLkhf9ZjNJ+a2A=</vt:lpwstr>
  </property>
  <property fmtid="{D5CDD505-2E9C-101B-9397-08002B2CF9AE}" pid="27" name="_IPGFLOW_P-B7C1_E-0_FP-2_CV-B684056A_CN-58CD4A4F">
    <vt:lpwstr>DPSPMK|3|428|2|0</vt:lpwstr>
  </property>
  <property fmtid="{D5CDD505-2E9C-101B-9397-08002B2CF9AE}" pid="28" name="_IPGFLOW_P-B7C1_E-1_FP-3_SP-1_CV-1295EA84_CN-419693C0">
    <vt:lpwstr>egi68nhWYve3RDUzEuiiH/EUMHo2uN/cs27DqeNnrvSwmj5pifvzGrqTf6z8NltLbKcYYB4eeHaIP8bVs6OpOqL+Qec0fg3jbeBBE1ojDv0QaxX3v2kNu0q1yHGlNFKkYlX62IO0Gr3AxPD8JBWlJuH+VFmw9D5D7ckHGxf2aDEFK/1E//2NCz9Dsw3/Zmb7EOkVqwq4smhM6goRsW/bwSg1jD8M+p3XhudWHotjyEK8vdqUqG6eDjYQ6ZYHA/g</vt:lpwstr>
  </property>
  <property fmtid="{D5CDD505-2E9C-101B-9397-08002B2CF9AE}" pid="29" name="_IPGFLOW_P-B7C1_E-1_FP-3_SP-2_CV-CF3E4A5B_CN-8D0C33CF">
    <vt:lpwstr>NjQWGW+H9jxPNPkGZi2zFcDRkhIJqxF2yuJBYYa51ftK/Jn6qvILrD6Kd7QZXZmVnKtirhXO7mc7iDeCI4ed+E92TUPOR99+h5df6m/EP8NOSxJPYoXdHWbOrlYr0GpP7qoB3TKspDAmQ/LoomWge21wEJB2naQZI4Oqn+6b+11lzCu3x94spkTzsVo2safSDY3mzBAWd2Br38MSshuFY8Q==</vt:lpwstr>
  </property>
  <property fmtid="{D5CDD505-2E9C-101B-9397-08002B2CF9AE}" pid="30" name="_IPGFLOW_P-B7C1_E-0_FP-3_CV-ACF98C78_CN-D9360771">
    <vt:lpwstr>DPSPMK|3|472|2|0</vt:lpwstr>
  </property>
  <property fmtid="{D5CDD505-2E9C-101B-9397-08002B2CF9AE}" pid="31" name="_IPGFLOW_P-B7C1_E-1_FP-4_SP-1_CV-7033AF0B_CN-2401881F">
    <vt:lpwstr>egi68nhWYve3RDUzEuiiH7jirwzDz8RG7UEkqTqLdJQlbWBCrhMsouV26BmUsrK6hy9ulAqN/9tH2KepC+MAHBB9OTICFOue69BebzJoVDVgFBXkZKN1/XH3kvhEnwM3dM9drSFPmnlyK5k8U/tNK176fP5M9btXcJsq8Kf/QXJQXB0OJbBLLRRix6hHFv2umW/LjlyeEs5DMCPLBiKixqnNvMgFsaVpmcB5XQ2WMiP3lOBWeh3OLB+eB8tLzfd</vt:lpwstr>
  </property>
  <property fmtid="{D5CDD505-2E9C-101B-9397-08002B2CF9AE}" pid="32" name="_IPGFLOW_P-B7C1_E-1_FP-4_SP-2_CV-EC63271_CN-E4EA8452">
    <vt:lpwstr>t1z2pUo+p3baFrMyhfaodYKvnXkpw0JWsWpHtgsTaffYGbx7kGaFkUSsFCj343NjlsSE4Had05JzhvMZuLhzEDqb97GuhO0VGYyo4OuufajzWcKmgZRLOLl/OjSFVgpBjMo5NR1w4GRk0Rk6PLr+l6g==</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4C33351A_CN-8FCF2D4E">
    <vt:lpwstr>egi68nhWYve3RDUzEuiiHyHKm/GktwNegME8xErbQ8eh3rOkoTr5khtyvLJpN30dCv7JcfBkS1abI5qZeFrPsHFPCi7VS31tXM2eJL5ETRgnFkmWB3XziKYHaALsfnb7bYF1jPlJEMnhQLlHZPUjGcYfLl78hNPZIVoMVwkCuAbZNVl/BrWHmxat1eV8OpPDOyiY8VY9/NcJeb/DD4EiExtnz4a8lIOOZr7znrws/aJhaeW4SllubGmpeqYPG9Q</vt:lpwstr>
  </property>
  <property fmtid="{D5CDD505-2E9C-101B-9397-08002B2CF9AE}" pid="36" name="_IPGFLOW_P-B7C1_E-1_FP-5_SP-2_CV-2F380785_CN-4619235D">
    <vt:lpwstr>Nn7UENYzaABeC/SAEM1nG0dTQjtSQ4hUepIxJcv50Iljsw2RVB6keJskTrg+zF711vwQYmnEAlDAzgDxdOOaHKeQQQVZgRbKlgrbvTp125aKBx6H2Phq6OEOQUneMf+P5op7l8C3EkWnU/plBR1LSpw==</vt:lpwstr>
  </property>
  <property fmtid="{D5CDD505-2E9C-101B-9397-08002B2CF9AE}" pid="37" name="_IPGFLOW_P-B7C1_E-0_FP-5_CV-FB4CA461_CN-7A79683">
    <vt:lpwstr>DPSPMK|3|408|2|0</vt:lpwstr>
  </property>
</Properties>
</file>